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C07" w:rsidRDefault="00541C07" w:rsidP="00541C07">
      <w:bookmarkStart w:id="0" w:name="_GoBack"/>
      <w:r>
        <w:rPr>
          <w:rFonts w:ascii="DINPro-Bold" w:hAnsi="DINPro-Bold"/>
          <w:b/>
        </w:rPr>
        <w:t xml:space="preserve">Цель. </w:t>
      </w:r>
      <w:r>
        <w:t>Оценка использования фармакологической противоаритмической терапии у больных метаболическим синдромом (МС) с предсердной экстрасистолией (ПЭ) в качестве первичной профилактики фибрилляции предсердий (ФП) при выявлении высокого риска ее развития.</w:t>
      </w:r>
    </w:p>
    <w:p w:rsidR="00541C07" w:rsidRDefault="00541C07" w:rsidP="00541C07">
      <w:r>
        <w:rPr>
          <w:rFonts w:ascii="DINPro-Bold" w:hAnsi="DINPro-Bold"/>
          <w:b/>
        </w:rPr>
        <w:t xml:space="preserve">Материалы и методы. </w:t>
      </w:r>
      <w:r>
        <w:t xml:space="preserve">Наблюдалось 305 больных МС в возрасте </w:t>
      </w:r>
      <w:r>
        <w:rPr>
          <w:spacing w:val="-3"/>
        </w:rPr>
        <w:t xml:space="preserve">от </w:t>
      </w:r>
      <w:r>
        <w:t>59 до 73 лет с высоким риском развития ФП, без наличия этой аритмии в анамнезе. 156 (51,15 %) больным проводилась базисная терапия, включающая коррекцию потенци- ально модифицируемых факторов (контрольная группа), остальным пациентам —</w:t>
      </w:r>
      <w:r>
        <w:rPr>
          <w:spacing w:val="-36"/>
        </w:rPr>
        <w:t xml:space="preserve"> </w:t>
      </w:r>
      <w:r>
        <w:t>дополнительно к базисной терапии в ка- честве</w:t>
      </w:r>
      <w:r>
        <w:rPr>
          <w:spacing w:val="-4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ФП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4"/>
        </w:rPr>
        <w:t xml:space="preserve"> </w:t>
      </w:r>
      <w:r>
        <w:t>противоаритмические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–III</w:t>
      </w:r>
      <w:r>
        <w:rPr>
          <w:spacing w:val="-3"/>
        </w:rPr>
        <w:t xml:space="preserve"> </w:t>
      </w:r>
      <w:r>
        <w:t>классов.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больной</w:t>
      </w:r>
      <w:r>
        <w:rPr>
          <w:spacing w:val="-4"/>
        </w:rPr>
        <w:t xml:space="preserve"> </w:t>
      </w:r>
      <w:r>
        <w:t xml:space="preserve">после включения в исследование наблюдался </w:t>
      </w:r>
      <w:r>
        <w:rPr>
          <w:spacing w:val="-3"/>
        </w:rPr>
        <w:t xml:space="preserve">от </w:t>
      </w:r>
      <w:r>
        <w:t xml:space="preserve">2 до 4–5 лет: конечной точкой за </w:t>
      </w:r>
      <w:r>
        <w:rPr>
          <w:spacing w:val="-3"/>
        </w:rPr>
        <w:t xml:space="preserve">этот </w:t>
      </w:r>
      <w:r>
        <w:t>период наблюдения явилось наличие или отсутствие развития</w:t>
      </w:r>
      <w:r>
        <w:rPr>
          <w:spacing w:val="-1"/>
        </w:rPr>
        <w:t xml:space="preserve"> </w:t>
      </w:r>
      <w:r>
        <w:t>ФП.</w:t>
      </w:r>
    </w:p>
    <w:p w:rsidR="00541C07" w:rsidRDefault="00541C07" w:rsidP="00541C07">
      <w:r>
        <w:rPr>
          <w:rFonts w:ascii="DINPro-Bold" w:hAnsi="DINPro-Bold"/>
          <w:b/>
        </w:rPr>
        <w:t xml:space="preserve">Результаты. </w:t>
      </w:r>
      <w:r>
        <w:t>При применении противоаритмических средств I –III классов у больных МС с ПЭ и высоком риске развития ФП, эта аритмия наблюдалась в среднем в три раза реже в сравнении с контрольной группой (31,54 % против 95,51 % при использовании антиаритмической и базисной терапии соответственно). У больных МС положительный эффект проводи- мой антиаритмической терапии, используемой в качестве первичной профилактики ФП, был обусловлен устранением</w:t>
      </w:r>
      <w:r>
        <w:rPr>
          <w:spacing w:val="-26"/>
        </w:rPr>
        <w:t xml:space="preserve"> </w:t>
      </w:r>
      <w:r>
        <w:t>или уменьшением</w:t>
      </w:r>
      <w:r>
        <w:rPr>
          <w:spacing w:val="-6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ПЭ,</w:t>
      </w:r>
      <w:r>
        <w:rPr>
          <w:spacing w:val="-5"/>
        </w:rPr>
        <w:t xml:space="preserve"> </w:t>
      </w:r>
      <w:r>
        <w:t>улучшением</w:t>
      </w:r>
      <w:r>
        <w:rPr>
          <w:spacing w:val="-5"/>
        </w:rPr>
        <w:t xml:space="preserve"> </w:t>
      </w:r>
      <w:r>
        <w:t>дисфункции</w:t>
      </w:r>
      <w:r>
        <w:rPr>
          <w:spacing w:val="-5"/>
        </w:rPr>
        <w:t xml:space="preserve"> </w:t>
      </w:r>
      <w:r>
        <w:t>левого</w:t>
      </w:r>
      <w:r>
        <w:rPr>
          <w:spacing w:val="-5"/>
        </w:rPr>
        <w:t xml:space="preserve"> </w:t>
      </w:r>
      <w:r>
        <w:t>желудочка</w:t>
      </w:r>
      <w:r>
        <w:rPr>
          <w:spacing w:val="-6"/>
        </w:rPr>
        <w:t xml:space="preserve"> </w:t>
      </w:r>
      <w:r>
        <w:t>(ЛЖ),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сигнал-усредненной</w:t>
      </w:r>
      <w:r>
        <w:rPr>
          <w:spacing w:val="-5"/>
        </w:rPr>
        <w:t xml:space="preserve"> </w:t>
      </w:r>
      <w:r>
        <w:t xml:space="preserve">электро- кардиограммы, дисперсии зубца </w:t>
      </w:r>
      <w:r>
        <w:rPr>
          <w:spacing w:val="-10"/>
        </w:rPr>
        <w:t xml:space="preserve">P, </w:t>
      </w:r>
      <w:r>
        <w:t>уменьшением объема левого предсердия</w:t>
      </w:r>
      <w:r>
        <w:rPr>
          <w:spacing w:val="-25"/>
        </w:rPr>
        <w:t xml:space="preserve"> </w:t>
      </w:r>
      <w:r>
        <w:t>(ЛП).</w:t>
      </w:r>
    </w:p>
    <w:p w:rsidR="00541C07" w:rsidRDefault="00541C07" w:rsidP="00541C07">
      <w:r>
        <w:rPr>
          <w:rFonts w:ascii="DINPro-Bold" w:hAnsi="DINPro-Bold"/>
          <w:b/>
        </w:rPr>
        <w:t>Заключение.</w:t>
      </w:r>
      <w:r>
        <w:rPr>
          <w:rFonts w:ascii="DINPro-Bold" w:hAnsi="DINPro-Bold"/>
          <w:b/>
          <w:spacing w:val="-9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противоаритмических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–III</w:t>
      </w:r>
      <w:r>
        <w:rPr>
          <w:spacing w:val="-9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больных</w:t>
      </w:r>
      <w:r>
        <w:rPr>
          <w:spacing w:val="-9"/>
        </w:rPr>
        <w:t xml:space="preserve"> </w:t>
      </w:r>
      <w:r>
        <w:t>МС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ПЭ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профилак- тики ФП, при выявлении высокого риска ее развития, позволило в среднем в три раза уменьшить частоту возникновения этой</w:t>
      </w:r>
      <w:r>
        <w:rPr>
          <w:spacing w:val="-1"/>
        </w:rPr>
        <w:t xml:space="preserve"> </w:t>
      </w:r>
      <w:r>
        <w:t>аритмии.</w:t>
      </w:r>
    </w:p>
    <w:p w:rsidR="00541C07" w:rsidRDefault="00541C07" w:rsidP="00541C07">
      <w:r>
        <w:rPr>
          <w:rFonts w:ascii="DINPro-Bold" w:hAnsi="DINPro-Bold"/>
          <w:b/>
        </w:rPr>
        <w:t xml:space="preserve">Ключевые слова: </w:t>
      </w:r>
      <w:r>
        <w:t>метаболический синдром, предупреждение развития фибрилляции предсердий.</w:t>
      </w:r>
    </w:p>
    <w:bookmarkEnd w:id="0"/>
    <w:p w:rsidR="0074257C" w:rsidRPr="00B76B93" w:rsidRDefault="0074257C" w:rsidP="00B76B93"/>
    <w:sectPr w:rsidR="0074257C" w:rsidRPr="00B7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old">
    <w:altName w:val="DINPro-Bold"/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9"/>
    <w:rsid w:val="004C0FDF"/>
    <w:rsid w:val="00541C07"/>
    <w:rsid w:val="0074257C"/>
    <w:rsid w:val="00833809"/>
    <w:rsid w:val="00B76B93"/>
    <w:rsid w:val="00F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24D1F"/>
  <w15:chartTrackingRefBased/>
  <w15:docId w15:val="{2281F692-BE23-4CE4-B2DD-E1B4F2D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6E9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2020-02-13T07:21:00Z</dcterms:created>
  <dcterms:modified xsi:type="dcterms:W3CDTF">2020-02-13T07:21:00Z</dcterms:modified>
</cp:coreProperties>
</file>